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30C" w:rsidRPr="00910010" w:rsidRDefault="004B4A8A" w:rsidP="0091001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Survey: </w:t>
      </w:r>
      <w:bookmarkStart w:id="0" w:name="_GoBack"/>
      <w:bookmarkEnd w:id="0"/>
      <w:r w:rsidR="00A42B06" w:rsidRPr="00910010">
        <w:rPr>
          <w:rFonts w:ascii="Times New Roman" w:hAnsi="Times New Roman" w:cs="Times New Roman"/>
          <w:b/>
          <w:sz w:val="24"/>
          <w:szCs w:val="24"/>
        </w:rPr>
        <w:t>Question and Answer</w:t>
      </w:r>
    </w:p>
    <w:p w:rsidR="008C550E" w:rsidRPr="00910010" w:rsidRDefault="008C550E" w:rsidP="00910010">
      <w:pPr>
        <w:spacing w:line="480" w:lineRule="auto"/>
        <w:jc w:val="center"/>
        <w:rPr>
          <w:rFonts w:ascii="Times New Roman" w:hAnsi="Times New Roman" w:cs="Times New Roman"/>
          <w:sz w:val="24"/>
          <w:szCs w:val="24"/>
        </w:rPr>
      </w:pPr>
    </w:p>
    <w:p w:rsidR="008C550E" w:rsidRPr="00910010" w:rsidRDefault="008C550E" w:rsidP="00910010">
      <w:pPr>
        <w:spacing w:line="480" w:lineRule="auto"/>
        <w:jc w:val="center"/>
        <w:rPr>
          <w:rFonts w:ascii="Times New Roman" w:hAnsi="Times New Roman" w:cs="Times New Roman"/>
          <w:sz w:val="24"/>
          <w:szCs w:val="24"/>
        </w:rPr>
      </w:pPr>
    </w:p>
    <w:p w:rsidR="008C550E" w:rsidRPr="00910010" w:rsidRDefault="008C550E" w:rsidP="00910010">
      <w:pPr>
        <w:spacing w:line="480" w:lineRule="auto"/>
        <w:jc w:val="center"/>
        <w:rPr>
          <w:rFonts w:ascii="Times New Roman" w:hAnsi="Times New Roman" w:cs="Times New Roman"/>
          <w:sz w:val="24"/>
          <w:szCs w:val="24"/>
        </w:rPr>
      </w:pPr>
    </w:p>
    <w:p w:rsidR="008C550E" w:rsidRPr="00910010" w:rsidRDefault="00A42B06" w:rsidP="00910010">
      <w:pPr>
        <w:spacing w:line="480" w:lineRule="auto"/>
        <w:jc w:val="center"/>
        <w:rPr>
          <w:rFonts w:ascii="Times New Roman" w:hAnsi="Times New Roman" w:cs="Times New Roman"/>
          <w:sz w:val="24"/>
          <w:szCs w:val="24"/>
        </w:rPr>
      </w:pPr>
      <w:r w:rsidRPr="00910010">
        <w:rPr>
          <w:rFonts w:ascii="Times New Roman" w:hAnsi="Times New Roman" w:cs="Times New Roman"/>
          <w:sz w:val="24"/>
          <w:szCs w:val="24"/>
        </w:rPr>
        <w:t>Name</w:t>
      </w:r>
    </w:p>
    <w:p w:rsidR="008C550E" w:rsidRPr="00910010" w:rsidRDefault="00A42B06" w:rsidP="00910010">
      <w:pPr>
        <w:spacing w:line="480" w:lineRule="auto"/>
        <w:jc w:val="center"/>
        <w:rPr>
          <w:rFonts w:ascii="Times New Roman" w:hAnsi="Times New Roman" w:cs="Times New Roman"/>
          <w:sz w:val="24"/>
          <w:szCs w:val="24"/>
        </w:rPr>
      </w:pPr>
      <w:r w:rsidRPr="00910010">
        <w:rPr>
          <w:rFonts w:ascii="Times New Roman" w:hAnsi="Times New Roman" w:cs="Times New Roman"/>
          <w:sz w:val="24"/>
          <w:szCs w:val="24"/>
        </w:rPr>
        <w:t>Department, University</w:t>
      </w:r>
    </w:p>
    <w:p w:rsidR="008C550E" w:rsidRPr="00910010" w:rsidRDefault="00A42B06" w:rsidP="00910010">
      <w:pPr>
        <w:spacing w:line="480" w:lineRule="auto"/>
        <w:jc w:val="center"/>
        <w:rPr>
          <w:rFonts w:ascii="Times New Roman" w:hAnsi="Times New Roman" w:cs="Times New Roman"/>
          <w:sz w:val="24"/>
          <w:szCs w:val="24"/>
        </w:rPr>
      </w:pPr>
      <w:r w:rsidRPr="00910010">
        <w:rPr>
          <w:rFonts w:ascii="Times New Roman" w:hAnsi="Times New Roman" w:cs="Times New Roman"/>
          <w:sz w:val="24"/>
          <w:szCs w:val="24"/>
        </w:rPr>
        <w:t>Course</w:t>
      </w:r>
    </w:p>
    <w:p w:rsidR="008C550E" w:rsidRPr="00910010" w:rsidRDefault="00A42B06" w:rsidP="00910010">
      <w:pPr>
        <w:spacing w:line="480" w:lineRule="auto"/>
        <w:jc w:val="center"/>
        <w:rPr>
          <w:rFonts w:ascii="Times New Roman" w:hAnsi="Times New Roman" w:cs="Times New Roman"/>
          <w:sz w:val="24"/>
          <w:szCs w:val="24"/>
        </w:rPr>
      </w:pPr>
      <w:r w:rsidRPr="00910010">
        <w:rPr>
          <w:rFonts w:ascii="Times New Roman" w:hAnsi="Times New Roman" w:cs="Times New Roman"/>
          <w:sz w:val="24"/>
          <w:szCs w:val="24"/>
        </w:rPr>
        <w:t>Instructor’s Name</w:t>
      </w:r>
    </w:p>
    <w:p w:rsidR="008C550E" w:rsidRPr="00910010" w:rsidRDefault="00A42B06" w:rsidP="00910010">
      <w:pPr>
        <w:spacing w:line="480" w:lineRule="auto"/>
        <w:jc w:val="center"/>
        <w:rPr>
          <w:rFonts w:ascii="Times New Roman" w:hAnsi="Times New Roman" w:cs="Times New Roman"/>
          <w:sz w:val="24"/>
          <w:szCs w:val="24"/>
        </w:rPr>
      </w:pPr>
      <w:r w:rsidRPr="00910010">
        <w:rPr>
          <w:rFonts w:ascii="Times New Roman" w:hAnsi="Times New Roman" w:cs="Times New Roman"/>
          <w:sz w:val="24"/>
          <w:szCs w:val="24"/>
        </w:rPr>
        <w:t>Date</w:t>
      </w:r>
    </w:p>
    <w:p w:rsidR="008C550E" w:rsidRPr="00910010" w:rsidRDefault="00A42B06" w:rsidP="00910010">
      <w:pPr>
        <w:spacing w:line="480" w:lineRule="auto"/>
        <w:rPr>
          <w:rFonts w:ascii="Times New Roman" w:hAnsi="Times New Roman" w:cs="Times New Roman"/>
          <w:sz w:val="24"/>
          <w:szCs w:val="24"/>
        </w:rPr>
      </w:pPr>
      <w:r w:rsidRPr="00910010">
        <w:rPr>
          <w:rFonts w:ascii="Times New Roman" w:hAnsi="Times New Roman" w:cs="Times New Roman"/>
          <w:sz w:val="24"/>
          <w:szCs w:val="24"/>
        </w:rPr>
        <w:br w:type="page"/>
      </w:r>
    </w:p>
    <w:p w:rsidR="008C550E" w:rsidRPr="00910010" w:rsidRDefault="00A42B06" w:rsidP="00910010">
      <w:pPr>
        <w:pStyle w:val="ListParagraph"/>
        <w:numPr>
          <w:ilvl w:val="0"/>
          <w:numId w:val="1"/>
        </w:numPr>
        <w:spacing w:line="480" w:lineRule="auto"/>
        <w:jc w:val="center"/>
        <w:rPr>
          <w:rFonts w:ascii="Times New Roman" w:hAnsi="Times New Roman" w:cs="Times New Roman"/>
          <w:b/>
          <w:color w:val="1B1B1B"/>
          <w:sz w:val="24"/>
          <w:szCs w:val="24"/>
          <w:shd w:val="clear" w:color="auto" w:fill="FFFFFF"/>
        </w:rPr>
      </w:pPr>
      <w:r w:rsidRPr="00910010">
        <w:rPr>
          <w:rFonts w:ascii="Times New Roman" w:hAnsi="Times New Roman" w:cs="Times New Roman"/>
          <w:b/>
          <w:color w:val="1B1B1B"/>
          <w:sz w:val="24"/>
          <w:szCs w:val="24"/>
          <w:shd w:val="clear" w:color="auto" w:fill="FFFFFF"/>
        </w:rPr>
        <w:lastRenderedPageBreak/>
        <w:t>How would information about your students’ physical, social, and emotional development be used to support positive student outcomes?</w:t>
      </w:r>
    </w:p>
    <w:p w:rsidR="00B47043" w:rsidRPr="00910010" w:rsidRDefault="00A42B06" w:rsidP="00910010">
      <w:pPr>
        <w:spacing w:line="480" w:lineRule="auto"/>
        <w:ind w:firstLine="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Learning and teaching in institutions directly relate to physical, social, emotional, and academic performance.</w:t>
      </w:r>
      <w:r w:rsidR="00A31987" w:rsidRPr="00910010">
        <w:rPr>
          <w:rFonts w:ascii="Times New Roman" w:hAnsi="Times New Roman" w:cs="Times New Roman"/>
          <w:color w:val="1B1B1B"/>
          <w:sz w:val="24"/>
          <w:szCs w:val="24"/>
          <w:shd w:val="clear" w:color="auto" w:fill="FFFFFF"/>
        </w:rPr>
        <w:t xml:space="preserve"> In school, emotions can </w:t>
      </w:r>
      <w:r w:rsidRPr="00910010">
        <w:rPr>
          <w:rFonts w:ascii="Times New Roman" w:hAnsi="Times New Roman" w:cs="Times New Roman"/>
          <w:color w:val="1B1B1B"/>
          <w:sz w:val="24"/>
          <w:szCs w:val="24"/>
          <w:shd w:val="clear" w:color="auto" w:fill="FFFFFF"/>
        </w:rPr>
        <w:t>encourage</w:t>
      </w:r>
      <w:r w:rsidR="00A31987" w:rsidRPr="00910010">
        <w:rPr>
          <w:rFonts w:ascii="Times New Roman" w:hAnsi="Times New Roman" w:cs="Times New Roman"/>
          <w:color w:val="1B1B1B"/>
          <w:sz w:val="24"/>
          <w:szCs w:val="24"/>
          <w:shd w:val="clear" w:color="auto" w:fill="FFFFFF"/>
        </w:rPr>
        <w:t xml:space="preserve"> or discourage </w:t>
      </w:r>
      <w:r w:rsidRPr="00910010">
        <w:rPr>
          <w:rFonts w:ascii="Times New Roman" w:hAnsi="Times New Roman" w:cs="Times New Roman"/>
          <w:color w:val="1B1B1B"/>
          <w:sz w:val="24"/>
          <w:szCs w:val="24"/>
          <w:shd w:val="clear" w:color="auto" w:fill="FFFFFF"/>
        </w:rPr>
        <w:t>a learner's</w:t>
      </w:r>
      <w:r w:rsidR="00A31987" w:rsidRPr="00910010">
        <w:rPr>
          <w:rFonts w:ascii="Times New Roman" w:hAnsi="Times New Roman" w:cs="Times New Roman"/>
          <w:color w:val="1B1B1B"/>
          <w:sz w:val="24"/>
          <w:szCs w:val="24"/>
          <w:shd w:val="clear" w:color="auto" w:fill="FFFFFF"/>
        </w:rPr>
        <w:t xml:space="preserve"> academic performance, work ethic, and the ultimate commitment required to achieve academic success because the emotional process influences how and what students grasp in school. Teachers ought to tackle the aspects of the learning process so that students can </w:t>
      </w:r>
      <w:r w:rsidRPr="00910010">
        <w:rPr>
          <w:rFonts w:ascii="Times New Roman" w:hAnsi="Times New Roman" w:cs="Times New Roman"/>
          <w:color w:val="1B1B1B"/>
          <w:sz w:val="24"/>
          <w:szCs w:val="24"/>
          <w:shd w:val="clear" w:color="auto" w:fill="FFFFFF"/>
        </w:rPr>
        <w:t>benefit. Teachers</w:t>
      </w:r>
      <w:r w:rsidR="00A31987" w:rsidRPr="00910010">
        <w:rPr>
          <w:rFonts w:ascii="Times New Roman" w:hAnsi="Times New Roman" w:cs="Times New Roman"/>
          <w:color w:val="1B1B1B"/>
          <w:sz w:val="24"/>
          <w:szCs w:val="24"/>
          <w:shd w:val="clear" w:color="auto" w:fill="FFFFFF"/>
        </w:rPr>
        <w:t xml:space="preserve"> having information on the </w:t>
      </w:r>
      <w:r w:rsidRPr="00910010">
        <w:rPr>
          <w:rFonts w:ascii="Times New Roman" w:hAnsi="Times New Roman" w:cs="Times New Roman"/>
          <w:color w:val="1B1B1B"/>
          <w:sz w:val="24"/>
          <w:szCs w:val="24"/>
          <w:shd w:val="clear" w:color="auto" w:fill="FFFFFF"/>
        </w:rPr>
        <w:t>students’ physical</w:t>
      </w:r>
      <w:r w:rsidR="00386AF8" w:rsidRPr="00910010">
        <w:rPr>
          <w:rFonts w:ascii="Times New Roman" w:hAnsi="Times New Roman" w:cs="Times New Roman"/>
          <w:color w:val="1B1B1B"/>
          <w:sz w:val="24"/>
          <w:szCs w:val="24"/>
          <w:shd w:val="clear" w:color="auto" w:fill="FFFFFF"/>
        </w:rPr>
        <w:t>, social</w:t>
      </w:r>
      <w:r w:rsidRPr="00910010">
        <w:rPr>
          <w:rFonts w:ascii="Times New Roman" w:hAnsi="Times New Roman" w:cs="Times New Roman"/>
          <w:color w:val="1B1B1B"/>
          <w:sz w:val="24"/>
          <w:szCs w:val="24"/>
          <w:shd w:val="clear" w:color="auto" w:fill="FFFFFF"/>
        </w:rPr>
        <w:t xml:space="preserve">, and emotional development will help them realize their potential and be resilient to problems they may face in school. Embracing emotional and social development helps in enhancing positive attitudes, improved skills, and academic excellence (Taylor et al., 2017). All these aspects are part of the positive student outcomes. </w:t>
      </w:r>
    </w:p>
    <w:p w:rsidR="00C51918" w:rsidRPr="00910010" w:rsidRDefault="00A42B06" w:rsidP="00910010">
      <w:pPr>
        <w:pStyle w:val="ListParagraph"/>
        <w:numPr>
          <w:ilvl w:val="0"/>
          <w:numId w:val="1"/>
        </w:numPr>
        <w:spacing w:line="480" w:lineRule="auto"/>
        <w:jc w:val="center"/>
        <w:rPr>
          <w:rFonts w:ascii="Times New Roman" w:hAnsi="Times New Roman" w:cs="Times New Roman"/>
          <w:b/>
          <w:color w:val="1B1B1B"/>
          <w:sz w:val="24"/>
          <w:szCs w:val="24"/>
          <w:shd w:val="clear" w:color="auto" w:fill="FFFFFF"/>
        </w:rPr>
      </w:pPr>
      <w:r w:rsidRPr="00910010">
        <w:rPr>
          <w:rFonts w:ascii="Times New Roman" w:hAnsi="Times New Roman" w:cs="Times New Roman"/>
          <w:b/>
          <w:color w:val="1B1B1B"/>
          <w:sz w:val="24"/>
          <w:szCs w:val="24"/>
          <w:shd w:val="clear" w:color="auto" w:fill="FFFFFF"/>
        </w:rPr>
        <w:t>What are multiple learning environments within the classroom? How does a variety of learning environments enhance literacy development in speaking, listening, reading, and writing?</w:t>
      </w:r>
    </w:p>
    <w:p w:rsidR="00F13D68" w:rsidRPr="00910010" w:rsidRDefault="00A42B06" w:rsidP="00910010">
      <w:pPr>
        <w:spacing w:line="480" w:lineRule="auto"/>
        <w:ind w:firstLine="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 xml:space="preserve">Learning environments that have agents is an example of a learning environment within classrooms. The agents can either be auto tutors or trialogues. The agents have been established </w:t>
      </w:r>
      <w:r w:rsidR="008A4CD3" w:rsidRPr="00910010">
        <w:rPr>
          <w:rFonts w:ascii="Times New Roman" w:hAnsi="Times New Roman" w:cs="Times New Roman"/>
          <w:color w:val="1B1B1B"/>
          <w:sz w:val="24"/>
          <w:szCs w:val="24"/>
          <w:shd w:val="clear" w:color="auto" w:fill="FFFFFF"/>
        </w:rPr>
        <w:t xml:space="preserve">to substitute humans in expertise from novice to expert. In auto tutor, </w:t>
      </w:r>
      <w:r w:rsidR="005535CC" w:rsidRPr="00910010">
        <w:rPr>
          <w:rFonts w:ascii="Times New Roman" w:hAnsi="Times New Roman" w:cs="Times New Roman"/>
          <w:color w:val="1B1B1B"/>
          <w:sz w:val="24"/>
          <w:szCs w:val="24"/>
          <w:shd w:val="clear" w:color="auto" w:fill="FFFFFF"/>
        </w:rPr>
        <w:t>learners</w:t>
      </w:r>
      <w:r w:rsidR="008A4CD3" w:rsidRPr="00910010">
        <w:rPr>
          <w:rFonts w:ascii="Times New Roman" w:hAnsi="Times New Roman" w:cs="Times New Roman"/>
          <w:color w:val="1B1B1B"/>
          <w:sz w:val="24"/>
          <w:szCs w:val="24"/>
          <w:shd w:val="clear" w:color="auto" w:fill="FFFFFF"/>
        </w:rPr>
        <w:t xml:space="preserve"> are educated through having a dialogue in a natural language means. In trialogues, it has two agents communicating with the learner on what they are supposed to do. </w:t>
      </w:r>
      <w:r w:rsidR="005535CC" w:rsidRPr="00910010">
        <w:rPr>
          <w:rFonts w:ascii="Times New Roman" w:hAnsi="Times New Roman" w:cs="Times New Roman"/>
          <w:color w:val="1B1B1B"/>
          <w:sz w:val="24"/>
          <w:szCs w:val="24"/>
          <w:shd w:val="clear" w:color="auto" w:fill="FFFFFF"/>
        </w:rPr>
        <w:t>Such</w:t>
      </w:r>
      <w:r w:rsidR="008A4CD3" w:rsidRPr="00910010">
        <w:rPr>
          <w:rFonts w:ascii="Times New Roman" w:hAnsi="Times New Roman" w:cs="Times New Roman"/>
          <w:color w:val="1B1B1B"/>
          <w:sz w:val="24"/>
          <w:szCs w:val="24"/>
          <w:shd w:val="clear" w:color="auto" w:fill="FFFFFF"/>
        </w:rPr>
        <w:t xml:space="preserve"> </w:t>
      </w:r>
      <w:r w:rsidR="005535CC" w:rsidRPr="00910010">
        <w:rPr>
          <w:rFonts w:ascii="Times New Roman" w:hAnsi="Times New Roman" w:cs="Times New Roman"/>
          <w:color w:val="1B1B1B"/>
          <w:sz w:val="24"/>
          <w:szCs w:val="24"/>
          <w:shd w:val="clear" w:color="auto" w:fill="FFFFFF"/>
        </w:rPr>
        <w:t>enables</w:t>
      </w:r>
      <w:r w:rsidR="008A4CD3" w:rsidRPr="00910010">
        <w:rPr>
          <w:rFonts w:ascii="Times New Roman" w:hAnsi="Times New Roman" w:cs="Times New Roman"/>
          <w:color w:val="1B1B1B"/>
          <w:sz w:val="24"/>
          <w:szCs w:val="24"/>
          <w:shd w:val="clear" w:color="auto" w:fill="FFFFFF"/>
        </w:rPr>
        <w:t xml:space="preserve"> students to develop reflections, social interactions, and exemplary conduct (</w:t>
      </w:r>
      <w:r w:rsidR="005535CC" w:rsidRPr="00910010">
        <w:rPr>
          <w:rFonts w:ascii="Times New Roman" w:hAnsi="Times New Roman" w:cs="Times New Roman"/>
          <w:color w:val="1B1B1B"/>
          <w:sz w:val="24"/>
          <w:szCs w:val="24"/>
          <w:shd w:val="clear" w:color="auto" w:fill="FFFFFF"/>
        </w:rPr>
        <w:t>Graesser et al., 2017</w:t>
      </w:r>
      <w:r w:rsidR="008A4CD3" w:rsidRPr="00910010">
        <w:rPr>
          <w:rFonts w:ascii="Times New Roman" w:hAnsi="Times New Roman" w:cs="Times New Roman"/>
          <w:color w:val="1B1B1B"/>
          <w:sz w:val="24"/>
          <w:szCs w:val="24"/>
          <w:shd w:val="clear" w:color="auto" w:fill="FFFFFF"/>
        </w:rPr>
        <w:t xml:space="preserve">). </w:t>
      </w:r>
      <w:r w:rsidR="005535CC" w:rsidRPr="00910010">
        <w:rPr>
          <w:rFonts w:ascii="Times New Roman" w:hAnsi="Times New Roman" w:cs="Times New Roman"/>
          <w:color w:val="1B1B1B"/>
          <w:sz w:val="24"/>
          <w:szCs w:val="24"/>
          <w:shd w:val="clear" w:color="auto" w:fill="FFFFFF"/>
        </w:rPr>
        <w:t xml:space="preserve">The agents tend to express speech, appropriate facial expressions, and gestures that are similar to human beings. They have also influenced deep language comprehension, thus enhancing literacy development in speaking, listening, reading, and writing. </w:t>
      </w:r>
    </w:p>
    <w:p w:rsidR="005535CC" w:rsidRPr="00910010" w:rsidRDefault="00A42B06" w:rsidP="00910010">
      <w:pPr>
        <w:pStyle w:val="ListParagraph"/>
        <w:numPr>
          <w:ilvl w:val="0"/>
          <w:numId w:val="1"/>
        </w:numPr>
        <w:spacing w:line="480" w:lineRule="auto"/>
        <w:jc w:val="center"/>
        <w:rPr>
          <w:rFonts w:ascii="Times New Roman" w:hAnsi="Times New Roman" w:cs="Times New Roman"/>
          <w:b/>
          <w:color w:val="1B1B1B"/>
          <w:sz w:val="24"/>
          <w:szCs w:val="24"/>
          <w:shd w:val="clear" w:color="auto" w:fill="FFFFFF"/>
        </w:rPr>
      </w:pPr>
      <w:r w:rsidRPr="00910010">
        <w:rPr>
          <w:rFonts w:ascii="Times New Roman" w:hAnsi="Times New Roman" w:cs="Times New Roman"/>
          <w:b/>
          <w:color w:val="1B1B1B"/>
          <w:sz w:val="24"/>
          <w:szCs w:val="24"/>
          <w:shd w:val="clear" w:color="auto" w:fill="FFFFFF"/>
        </w:rPr>
        <w:lastRenderedPageBreak/>
        <w:t>How would you apply implications from assessment tools to develop interventions with typical learners and learners with literacy-related problems?</w:t>
      </w:r>
    </w:p>
    <w:p w:rsidR="00493E06" w:rsidRPr="00910010" w:rsidRDefault="00A42B06" w:rsidP="00910010">
      <w:pPr>
        <w:spacing w:line="480" w:lineRule="auto"/>
        <w:ind w:firstLine="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Getting to know how to read is the critical skill needed in the early childhood development of a child. One gets to be equipped with a lifetime tool in the learning process. However, in the learning process, some students tend to exhibit challenges when reading. In such a case, I would first identify students struggl</w:t>
      </w:r>
      <w:r w:rsidR="005F5D10" w:rsidRPr="00910010">
        <w:rPr>
          <w:rFonts w:ascii="Times New Roman" w:hAnsi="Times New Roman" w:cs="Times New Roman"/>
          <w:color w:val="1B1B1B"/>
          <w:sz w:val="24"/>
          <w:szCs w:val="24"/>
          <w:shd w:val="clear" w:color="auto" w:fill="FFFFFF"/>
        </w:rPr>
        <w:t>ing to read and learn.</w:t>
      </w:r>
      <w:r w:rsidRPr="00910010">
        <w:rPr>
          <w:rFonts w:ascii="Times New Roman" w:hAnsi="Times New Roman" w:cs="Times New Roman"/>
          <w:color w:val="1B1B1B"/>
          <w:sz w:val="24"/>
          <w:szCs w:val="24"/>
          <w:shd w:val="clear" w:color="auto" w:fill="FFFFFF"/>
        </w:rPr>
        <w:t xml:space="preserve"> Identification will help me create small group interventions that design instructions for students </w:t>
      </w:r>
      <w:r w:rsidR="005F5D10" w:rsidRPr="00910010">
        <w:rPr>
          <w:rFonts w:ascii="Times New Roman" w:hAnsi="Times New Roman" w:cs="Times New Roman"/>
          <w:color w:val="1B1B1B"/>
          <w:sz w:val="24"/>
          <w:szCs w:val="24"/>
          <w:shd w:val="clear" w:color="auto" w:fill="FFFFFF"/>
        </w:rPr>
        <w:t>struggling</w:t>
      </w:r>
      <w:r w:rsidRPr="00910010">
        <w:rPr>
          <w:rFonts w:ascii="Times New Roman" w:hAnsi="Times New Roman" w:cs="Times New Roman"/>
          <w:color w:val="1B1B1B"/>
          <w:sz w:val="24"/>
          <w:szCs w:val="24"/>
          <w:shd w:val="clear" w:color="auto" w:fill="FFFFFF"/>
        </w:rPr>
        <w:t xml:space="preserve"> with </w:t>
      </w:r>
      <w:r w:rsidR="005F5D10" w:rsidRPr="00910010">
        <w:rPr>
          <w:rFonts w:ascii="Times New Roman" w:hAnsi="Times New Roman" w:cs="Times New Roman"/>
          <w:color w:val="1B1B1B"/>
          <w:sz w:val="24"/>
          <w:szCs w:val="24"/>
          <w:shd w:val="clear" w:color="auto" w:fill="FFFFFF"/>
        </w:rPr>
        <w:t>reading</w:t>
      </w:r>
      <w:r w:rsidRPr="00910010">
        <w:rPr>
          <w:rFonts w:ascii="Times New Roman" w:hAnsi="Times New Roman" w:cs="Times New Roman"/>
          <w:color w:val="1B1B1B"/>
          <w:sz w:val="24"/>
          <w:szCs w:val="24"/>
          <w:shd w:val="clear" w:color="auto" w:fill="FFFFFF"/>
        </w:rPr>
        <w:t xml:space="preserve"> (</w:t>
      </w:r>
      <w:r w:rsidR="005F5D10" w:rsidRPr="00910010">
        <w:rPr>
          <w:rFonts w:ascii="Times New Roman" w:hAnsi="Times New Roman" w:cs="Times New Roman"/>
          <w:sz w:val="24"/>
          <w:szCs w:val="24"/>
        </w:rPr>
        <w:t>Schmitterer et al., 2021</w:t>
      </w:r>
      <w:r w:rsidRPr="00910010">
        <w:rPr>
          <w:rFonts w:ascii="Times New Roman" w:hAnsi="Times New Roman" w:cs="Times New Roman"/>
          <w:color w:val="1B1B1B"/>
          <w:sz w:val="24"/>
          <w:szCs w:val="24"/>
          <w:shd w:val="clear" w:color="auto" w:fill="FFFFFF"/>
        </w:rPr>
        <w:t>)</w:t>
      </w:r>
      <w:r w:rsidR="005F5D10" w:rsidRPr="00910010">
        <w:rPr>
          <w:rFonts w:ascii="Times New Roman" w:hAnsi="Times New Roman" w:cs="Times New Roman"/>
          <w:color w:val="1B1B1B"/>
          <w:sz w:val="24"/>
          <w:szCs w:val="24"/>
          <w:shd w:val="clear" w:color="auto" w:fill="FFFFFF"/>
        </w:rPr>
        <w:t>. Teachers</w:t>
      </w:r>
      <w:r w:rsidRPr="00910010">
        <w:rPr>
          <w:rFonts w:ascii="Times New Roman" w:hAnsi="Times New Roman" w:cs="Times New Roman"/>
          <w:color w:val="1B1B1B"/>
          <w:sz w:val="24"/>
          <w:szCs w:val="24"/>
          <w:shd w:val="clear" w:color="auto" w:fill="FFFFFF"/>
        </w:rPr>
        <w:t xml:space="preserve"> tend to use data from assessment tests to know student’s development and gr</w:t>
      </w:r>
      <w:r w:rsidR="005F5D10" w:rsidRPr="00910010">
        <w:rPr>
          <w:rFonts w:ascii="Times New Roman" w:hAnsi="Times New Roman" w:cs="Times New Roman"/>
          <w:color w:val="1B1B1B"/>
          <w:sz w:val="24"/>
          <w:szCs w:val="24"/>
          <w:shd w:val="clear" w:color="auto" w:fill="FFFFFF"/>
        </w:rPr>
        <w:t>oup them into specific groups with unique learning strategies. Such ensures that a student is not left behind with their peers in the learning process.</w:t>
      </w:r>
      <w:r w:rsidRPr="00910010">
        <w:rPr>
          <w:rFonts w:ascii="Times New Roman" w:hAnsi="Times New Roman" w:cs="Times New Roman"/>
          <w:color w:val="1B1B1B"/>
          <w:sz w:val="24"/>
          <w:szCs w:val="24"/>
          <w:shd w:val="clear" w:color="auto" w:fill="FFFFFF"/>
        </w:rPr>
        <w:t xml:space="preserve"> </w:t>
      </w:r>
    </w:p>
    <w:p w:rsidR="00F863AA" w:rsidRPr="00910010" w:rsidRDefault="00A42B06" w:rsidP="00910010">
      <w:pPr>
        <w:pStyle w:val="ListParagraph"/>
        <w:numPr>
          <w:ilvl w:val="0"/>
          <w:numId w:val="1"/>
        </w:numPr>
        <w:spacing w:line="480" w:lineRule="auto"/>
        <w:jc w:val="center"/>
        <w:rPr>
          <w:rFonts w:ascii="Times New Roman" w:hAnsi="Times New Roman" w:cs="Times New Roman"/>
          <w:b/>
          <w:color w:val="1B1B1B"/>
          <w:sz w:val="24"/>
          <w:szCs w:val="24"/>
          <w:shd w:val="clear" w:color="auto" w:fill="FFFFFF"/>
        </w:rPr>
      </w:pPr>
      <w:r w:rsidRPr="00910010">
        <w:rPr>
          <w:rFonts w:ascii="Times New Roman" w:hAnsi="Times New Roman" w:cs="Times New Roman"/>
          <w:b/>
          <w:color w:val="1B1B1B"/>
          <w:sz w:val="24"/>
          <w:szCs w:val="24"/>
          <w:shd w:val="clear" w:color="auto" w:fill="FFFFFF"/>
        </w:rPr>
        <w:t>Describe some strategies and methods that foster literacy development (speaking, listening, reading, and writing) with, and demonstrate sensitivity to language-minority and non-English dominant students</w:t>
      </w:r>
    </w:p>
    <w:p w:rsidR="005F5D10" w:rsidRPr="00910010" w:rsidRDefault="00A42B06" w:rsidP="00910010">
      <w:pPr>
        <w:spacing w:line="480" w:lineRule="auto"/>
        <w:ind w:firstLine="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 xml:space="preserve">Language-minority and non-English </w:t>
      </w:r>
      <w:r w:rsidR="00444BE0" w:rsidRPr="00910010">
        <w:rPr>
          <w:rFonts w:ascii="Times New Roman" w:hAnsi="Times New Roman" w:cs="Times New Roman"/>
          <w:color w:val="1B1B1B"/>
          <w:sz w:val="24"/>
          <w:szCs w:val="24"/>
          <w:shd w:val="clear" w:color="auto" w:fill="FFFFFF"/>
        </w:rPr>
        <w:t>dominant</w:t>
      </w:r>
      <w:r w:rsidRPr="00910010">
        <w:rPr>
          <w:rFonts w:ascii="Times New Roman" w:hAnsi="Times New Roman" w:cs="Times New Roman"/>
          <w:color w:val="1B1B1B"/>
          <w:sz w:val="24"/>
          <w:szCs w:val="24"/>
          <w:shd w:val="clear" w:color="auto" w:fill="FFFFFF"/>
        </w:rPr>
        <w:t xml:space="preserve"> students may </w:t>
      </w:r>
      <w:r w:rsidR="00444BE0" w:rsidRPr="00910010">
        <w:rPr>
          <w:rFonts w:ascii="Times New Roman" w:hAnsi="Times New Roman" w:cs="Times New Roman"/>
          <w:color w:val="1B1B1B"/>
          <w:sz w:val="24"/>
          <w:szCs w:val="24"/>
          <w:shd w:val="clear" w:color="auto" w:fill="FFFFFF"/>
        </w:rPr>
        <w:t>portray</w:t>
      </w:r>
      <w:r w:rsidRPr="00910010">
        <w:rPr>
          <w:rFonts w:ascii="Times New Roman" w:hAnsi="Times New Roman" w:cs="Times New Roman"/>
          <w:color w:val="1B1B1B"/>
          <w:sz w:val="24"/>
          <w:szCs w:val="24"/>
          <w:shd w:val="clear" w:color="auto" w:fill="FFFFFF"/>
        </w:rPr>
        <w:t xml:space="preserve"> some learning disabilities, especially if they are English learners. However, they have the right to get the English language </w:t>
      </w:r>
      <w:r w:rsidR="00444BE0" w:rsidRPr="00910010">
        <w:rPr>
          <w:rFonts w:ascii="Times New Roman" w:hAnsi="Times New Roman" w:cs="Times New Roman"/>
          <w:color w:val="1B1B1B"/>
          <w:sz w:val="24"/>
          <w:szCs w:val="24"/>
          <w:shd w:val="clear" w:color="auto" w:fill="FFFFFF"/>
        </w:rPr>
        <w:t>and</w:t>
      </w:r>
      <w:r w:rsidRPr="00910010">
        <w:rPr>
          <w:rFonts w:ascii="Times New Roman" w:hAnsi="Times New Roman" w:cs="Times New Roman"/>
          <w:color w:val="1B1B1B"/>
          <w:sz w:val="24"/>
          <w:szCs w:val="24"/>
          <w:shd w:val="clear" w:color="auto" w:fill="FFFFFF"/>
        </w:rPr>
        <w:t xml:space="preserve"> special </w:t>
      </w:r>
      <w:r w:rsidR="00444BE0" w:rsidRPr="00910010">
        <w:rPr>
          <w:rFonts w:ascii="Times New Roman" w:hAnsi="Times New Roman" w:cs="Times New Roman"/>
          <w:color w:val="1B1B1B"/>
          <w:sz w:val="24"/>
          <w:szCs w:val="24"/>
          <w:shd w:val="clear" w:color="auto" w:fill="FFFFFF"/>
        </w:rPr>
        <w:t>education</w:t>
      </w:r>
      <w:r w:rsidRPr="00910010">
        <w:rPr>
          <w:rFonts w:ascii="Times New Roman" w:hAnsi="Times New Roman" w:cs="Times New Roman"/>
          <w:color w:val="1B1B1B"/>
          <w:sz w:val="24"/>
          <w:szCs w:val="24"/>
          <w:shd w:val="clear" w:color="auto" w:fill="FFFFFF"/>
        </w:rPr>
        <w:t xml:space="preserve">. </w:t>
      </w:r>
      <w:r w:rsidR="00444BE0" w:rsidRPr="00910010">
        <w:rPr>
          <w:rFonts w:ascii="Times New Roman" w:hAnsi="Times New Roman" w:cs="Times New Roman"/>
          <w:color w:val="1B1B1B"/>
          <w:sz w:val="24"/>
          <w:szCs w:val="24"/>
          <w:shd w:val="clear" w:color="auto" w:fill="FFFFFF"/>
        </w:rPr>
        <w:t xml:space="preserve">Provision of special education is one of the strategies used by schools to foster literacy development. Another strategy is inclusive classes that embrace acceptance despite one's race and learning abilities (Torres, 2021). Students can learn alongside their peers without the fear of being left out.  Further fostering of literacy has been through sheltered English immersion, a measure used to comprehend content for English learners. Such strategies and methods foster literacy development. </w:t>
      </w:r>
    </w:p>
    <w:p w:rsidR="00F863AA" w:rsidRPr="00910010" w:rsidRDefault="00A42B06" w:rsidP="00910010">
      <w:pPr>
        <w:spacing w:line="480" w:lineRule="auto"/>
        <w:jc w:val="center"/>
        <w:rPr>
          <w:rFonts w:ascii="Times New Roman" w:eastAsia="Calibri" w:hAnsi="Times New Roman" w:cs="Times New Roman"/>
          <w:sz w:val="24"/>
          <w:szCs w:val="24"/>
        </w:rPr>
      </w:pPr>
      <w:r w:rsidRPr="00910010">
        <w:rPr>
          <w:rFonts w:ascii="Times New Roman" w:eastAsia="Calibri" w:hAnsi="Times New Roman" w:cs="Times New Roman"/>
          <w:b/>
          <w:color w:val="1B1B1B"/>
          <w:sz w:val="24"/>
          <w:szCs w:val="24"/>
          <w:shd w:val="clear" w:color="auto" w:fill="FFFFFF"/>
        </w:rPr>
        <w:lastRenderedPageBreak/>
        <w:t>5. How does the RTI model apply to prevention, intervention, and remediation of reading difficulties?</w:t>
      </w:r>
    </w:p>
    <w:p w:rsidR="00313B1E" w:rsidRPr="00910010" w:rsidRDefault="00A42B06" w:rsidP="00910010">
      <w:pPr>
        <w:spacing w:line="480" w:lineRule="auto"/>
        <w:ind w:firstLine="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 xml:space="preserve">Response to intervention was mainly designed to screen learners with learning struggles. It is also termed a preventive measure. Studies show that it helps learners with reading challenges get a certain degree of reading proficiency, as portrayed in Measure for Academic Progress (Wisdom, 2021). Intervention made soon is important since reading difficulties are prevented early.  Secondary response to intervention is essential since early detection and fast and effective intervention are made for learners most likely to drop out of secondary schools. For such to be achieved, teachers are needed to portray professional commitment and development in guiding students through the response to the intervention model. </w:t>
      </w:r>
    </w:p>
    <w:p w:rsidR="00313B1E" w:rsidRPr="00910010" w:rsidRDefault="00A42B06" w:rsidP="00910010">
      <w:pPr>
        <w:spacing w:line="480" w:lineRule="auto"/>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br w:type="page"/>
      </w:r>
    </w:p>
    <w:p w:rsidR="00F863AA" w:rsidRPr="00910010" w:rsidRDefault="00A42B06" w:rsidP="00910010">
      <w:pPr>
        <w:spacing w:line="480" w:lineRule="auto"/>
        <w:ind w:firstLine="720"/>
        <w:jc w:val="center"/>
        <w:rPr>
          <w:rFonts w:ascii="Times New Roman" w:hAnsi="Times New Roman" w:cs="Times New Roman"/>
          <w:b/>
          <w:color w:val="1B1B1B"/>
          <w:sz w:val="24"/>
          <w:szCs w:val="24"/>
          <w:shd w:val="clear" w:color="auto" w:fill="FFFFFF"/>
        </w:rPr>
      </w:pPr>
      <w:r w:rsidRPr="00910010">
        <w:rPr>
          <w:rFonts w:ascii="Times New Roman" w:hAnsi="Times New Roman" w:cs="Times New Roman"/>
          <w:b/>
          <w:color w:val="1B1B1B"/>
          <w:sz w:val="24"/>
          <w:szCs w:val="24"/>
          <w:shd w:val="clear" w:color="auto" w:fill="FFFFFF"/>
        </w:rPr>
        <w:lastRenderedPageBreak/>
        <w:t>References</w:t>
      </w:r>
    </w:p>
    <w:p w:rsidR="00313B1E" w:rsidRPr="00910010" w:rsidRDefault="00A42B06" w:rsidP="00910010">
      <w:pPr>
        <w:spacing w:after="0" w:line="480" w:lineRule="auto"/>
        <w:ind w:left="720" w:hanging="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Graesser, A. C., Lippert, A. M., &amp; Hampton, A. J. (2017). Successes and failures in building learning environments to promote deep learning: The value of conversational agents. In </w:t>
      </w:r>
      <w:r w:rsidRPr="00910010">
        <w:rPr>
          <w:rFonts w:ascii="Times New Roman" w:hAnsi="Times New Roman" w:cs="Times New Roman"/>
          <w:i/>
          <w:iCs/>
          <w:color w:val="1B1B1B"/>
          <w:sz w:val="24"/>
          <w:szCs w:val="24"/>
          <w:shd w:val="clear" w:color="auto" w:fill="FFFFFF"/>
        </w:rPr>
        <w:t>Informational environments</w:t>
      </w:r>
      <w:r w:rsidRPr="00910010">
        <w:rPr>
          <w:rFonts w:ascii="Times New Roman" w:hAnsi="Times New Roman" w:cs="Times New Roman"/>
          <w:color w:val="1B1B1B"/>
          <w:sz w:val="24"/>
          <w:szCs w:val="24"/>
          <w:shd w:val="clear" w:color="auto" w:fill="FFFFFF"/>
        </w:rPr>
        <w:t> (pp. 273-298). Springer, Cham.</w:t>
      </w:r>
    </w:p>
    <w:p w:rsidR="00313B1E" w:rsidRPr="00910010" w:rsidRDefault="00A42B06" w:rsidP="00910010">
      <w:pPr>
        <w:spacing w:after="0" w:line="480" w:lineRule="auto"/>
        <w:ind w:left="720" w:hanging="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Schmitterer, A. M., &amp; Brod, G. (2021). Which data do elementary school teachers use to determine reading difficulties in their students?. </w:t>
      </w:r>
      <w:r w:rsidRPr="00910010">
        <w:rPr>
          <w:rFonts w:ascii="Times New Roman" w:hAnsi="Times New Roman" w:cs="Times New Roman"/>
          <w:i/>
          <w:iCs/>
          <w:color w:val="1B1B1B"/>
          <w:sz w:val="24"/>
          <w:szCs w:val="24"/>
          <w:shd w:val="clear" w:color="auto" w:fill="FFFFFF"/>
        </w:rPr>
        <w:t>Journal of Learning Disabilities</w:t>
      </w:r>
      <w:r w:rsidRPr="00910010">
        <w:rPr>
          <w:rFonts w:ascii="Times New Roman" w:hAnsi="Times New Roman" w:cs="Times New Roman"/>
          <w:color w:val="1B1B1B"/>
          <w:sz w:val="24"/>
          <w:szCs w:val="24"/>
          <w:shd w:val="clear" w:color="auto" w:fill="FFFFFF"/>
        </w:rPr>
        <w:t>, 0022219420981990.</w:t>
      </w:r>
    </w:p>
    <w:p w:rsidR="00313B1E" w:rsidRPr="00910010" w:rsidRDefault="00A42B06" w:rsidP="00910010">
      <w:pPr>
        <w:spacing w:after="0" w:line="480" w:lineRule="auto"/>
        <w:ind w:left="720" w:hanging="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Taylor, R. D., Oberle, E., Durlak, J. A., &amp; Weissberg, R. P. (2017). Promoting positive youth development through school‐based social and emotional learning interventions: A meta‐analysis of follow‐up effects. </w:t>
      </w:r>
      <w:r w:rsidRPr="00910010">
        <w:rPr>
          <w:rFonts w:ascii="Times New Roman" w:hAnsi="Times New Roman" w:cs="Times New Roman"/>
          <w:i/>
          <w:iCs/>
          <w:color w:val="1B1B1B"/>
          <w:sz w:val="24"/>
          <w:szCs w:val="24"/>
          <w:shd w:val="clear" w:color="auto" w:fill="FFFFFF"/>
        </w:rPr>
        <w:t>Child Development</w:t>
      </w:r>
      <w:r w:rsidRPr="00910010">
        <w:rPr>
          <w:rFonts w:ascii="Times New Roman" w:hAnsi="Times New Roman" w:cs="Times New Roman"/>
          <w:color w:val="1B1B1B"/>
          <w:sz w:val="24"/>
          <w:szCs w:val="24"/>
          <w:shd w:val="clear" w:color="auto" w:fill="FFFFFF"/>
        </w:rPr>
        <w:t>, </w:t>
      </w:r>
      <w:r w:rsidRPr="00910010">
        <w:rPr>
          <w:rFonts w:ascii="Times New Roman" w:hAnsi="Times New Roman" w:cs="Times New Roman"/>
          <w:i/>
          <w:iCs/>
          <w:color w:val="1B1B1B"/>
          <w:sz w:val="24"/>
          <w:szCs w:val="24"/>
          <w:shd w:val="clear" w:color="auto" w:fill="FFFFFF"/>
        </w:rPr>
        <w:t>88</w:t>
      </w:r>
      <w:r w:rsidRPr="00910010">
        <w:rPr>
          <w:rFonts w:ascii="Times New Roman" w:hAnsi="Times New Roman" w:cs="Times New Roman"/>
          <w:color w:val="1B1B1B"/>
          <w:sz w:val="24"/>
          <w:szCs w:val="24"/>
          <w:shd w:val="clear" w:color="auto" w:fill="FFFFFF"/>
        </w:rPr>
        <w:t>(4), 1156-1171.</w:t>
      </w:r>
    </w:p>
    <w:p w:rsidR="00313B1E" w:rsidRPr="00910010" w:rsidRDefault="00A42B06" w:rsidP="00910010">
      <w:pPr>
        <w:spacing w:after="0" w:line="480" w:lineRule="auto"/>
        <w:ind w:left="720" w:hanging="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Torres, Y. Y. (2021). </w:t>
      </w:r>
      <w:r w:rsidRPr="00910010">
        <w:rPr>
          <w:rFonts w:ascii="Times New Roman" w:hAnsi="Times New Roman" w:cs="Times New Roman"/>
          <w:i/>
          <w:iCs/>
          <w:color w:val="1B1B1B"/>
          <w:sz w:val="24"/>
          <w:szCs w:val="24"/>
          <w:shd w:val="clear" w:color="auto" w:fill="FFFFFF"/>
        </w:rPr>
        <w:t>Learning Disabled English Learning Students and Literacy Development: A Qualitative Phenomenological Study of Elementary Educators’ Perceptions</w:t>
      </w:r>
      <w:r w:rsidRPr="00910010">
        <w:rPr>
          <w:rFonts w:ascii="Times New Roman" w:hAnsi="Times New Roman" w:cs="Times New Roman"/>
          <w:color w:val="1B1B1B"/>
          <w:sz w:val="24"/>
          <w:szCs w:val="24"/>
          <w:shd w:val="clear" w:color="auto" w:fill="FFFFFF"/>
        </w:rPr>
        <w:t> (Doctoral dissertation, Northcentral University).</w:t>
      </w:r>
    </w:p>
    <w:p w:rsidR="00313B1E" w:rsidRPr="00910010" w:rsidRDefault="00A42B06" w:rsidP="00910010">
      <w:pPr>
        <w:spacing w:after="0" w:line="480" w:lineRule="auto"/>
        <w:ind w:left="720" w:hanging="720"/>
        <w:rPr>
          <w:rFonts w:ascii="Times New Roman" w:hAnsi="Times New Roman" w:cs="Times New Roman"/>
          <w:color w:val="1B1B1B"/>
          <w:sz w:val="24"/>
          <w:szCs w:val="24"/>
          <w:shd w:val="clear" w:color="auto" w:fill="FFFFFF"/>
        </w:rPr>
      </w:pPr>
      <w:r w:rsidRPr="00910010">
        <w:rPr>
          <w:rFonts w:ascii="Times New Roman" w:hAnsi="Times New Roman" w:cs="Times New Roman"/>
          <w:color w:val="1B1B1B"/>
          <w:sz w:val="24"/>
          <w:szCs w:val="24"/>
          <w:shd w:val="clear" w:color="auto" w:fill="FFFFFF"/>
        </w:rPr>
        <w:t>Wisdom, S. M. (2021). </w:t>
      </w:r>
      <w:r w:rsidRPr="00910010">
        <w:rPr>
          <w:rFonts w:ascii="Times New Roman" w:hAnsi="Times New Roman" w:cs="Times New Roman"/>
          <w:i/>
          <w:iCs/>
          <w:color w:val="1B1B1B"/>
          <w:sz w:val="24"/>
          <w:szCs w:val="24"/>
          <w:shd w:val="clear" w:color="auto" w:fill="FFFFFF"/>
        </w:rPr>
        <w:t>Implementation of a Progress Monitoring Tool for RTI Reading Students</w:t>
      </w:r>
      <w:r w:rsidRPr="00910010">
        <w:rPr>
          <w:rFonts w:ascii="Times New Roman" w:hAnsi="Times New Roman" w:cs="Times New Roman"/>
          <w:color w:val="1B1B1B"/>
          <w:sz w:val="24"/>
          <w:szCs w:val="24"/>
          <w:shd w:val="clear" w:color="auto" w:fill="FFFFFF"/>
        </w:rPr>
        <w:t> (Doctoral dissertation, Wilmington University (Delaware)).</w:t>
      </w:r>
    </w:p>
    <w:p w:rsidR="00313B1E" w:rsidRPr="00910010" w:rsidRDefault="00313B1E" w:rsidP="00910010">
      <w:pPr>
        <w:spacing w:after="0" w:line="480" w:lineRule="auto"/>
        <w:ind w:left="720" w:hanging="720"/>
        <w:rPr>
          <w:rFonts w:ascii="Times New Roman" w:hAnsi="Times New Roman" w:cs="Times New Roman"/>
          <w:color w:val="1B1B1B"/>
          <w:sz w:val="24"/>
          <w:szCs w:val="24"/>
          <w:shd w:val="clear" w:color="auto" w:fill="FFFFFF"/>
        </w:rPr>
      </w:pPr>
    </w:p>
    <w:p w:rsidR="00313B1E" w:rsidRPr="00910010" w:rsidRDefault="00313B1E" w:rsidP="00910010">
      <w:pPr>
        <w:spacing w:line="480" w:lineRule="auto"/>
        <w:rPr>
          <w:rFonts w:ascii="Times New Roman" w:hAnsi="Times New Roman" w:cs="Times New Roman"/>
          <w:color w:val="1B1B1B"/>
          <w:sz w:val="24"/>
          <w:szCs w:val="24"/>
          <w:shd w:val="clear" w:color="auto" w:fill="FFFFFF"/>
        </w:rPr>
      </w:pPr>
    </w:p>
    <w:p w:rsidR="00313B1E" w:rsidRPr="00910010" w:rsidRDefault="00313B1E" w:rsidP="00910010">
      <w:pPr>
        <w:spacing w:line="480" w:lineRule="auto"/>
        <w:rPr>
          <w:rFonts w:ascii="Times New Roman" w:hAnsi="Times New Roman" w:cs="Times New Roman"/>
          <w:color w:val="1B1B1B"/>
          <w:sz w:val="24"/>
          <w:szCs w:val="24"/>
          <w:shd w:val="clear" w:color="auto" w:fill="FFFFFF"/>
        </w:rPr>
      </w:pPr>
    </w:p>
    <w:p w:rsidR="005535CC" w:rsidRPr="00910010" w:rsidRDefault="005535CC" w:rsidP="00910010">
      <w:pPr>
        <w:spacing w:line="480" w:lineRule="auto"/>
        <w:jc w:val="center"/>
        <w:rPr>
          <w:rFonts w:ascii="Times New Roman" w:hAnsi="Times New Roman" w:cs="Times New Roman"/>
          <w:b/>
          <w:color w:val="1B1B1B"/>
          <w:sz w:val="24"/>
          <w:szCs w:val="24"/>
          <w:shd w:val="clear" w:color="auto" w:fill="FFFFFF"/>
        </w:rPr>
      </w:pPr>
    </w:p>
    <w:p w:rsidR="00C51918" w:rsidRPr="00910010" w:rsidRDefault="00C51918" w:rsidP="00910010">
      <w:pPr>
        <w:spacing w:line="480" w:lineRule="auto"/>
        <w:ind w:firstLine="360"/>
        <w:jc w:val="center"/>
        <w:rPr>
          <w:rFonts w:ascii="Times New Roman" w:hAnsi="Times New Roman" w:cs="Times New Roman"/>
          <w:b/>
          <w:color w:val="1B1B1B"/>
          <w:sz w:val="24"/>
          <w:szCs w:val="24"/>
          <w:shd w:val="clear" w:color="auto" w:fill="FFFFFF"/>
        </w:rPr>
      </w:pPr>
    </w:p>
    <w:p w:rsidR="008C550E" w:rsidRPr="00910010" w:rsidRDefault="008C550E" w:rsidP="00910010">
      <w:pPr>
        <w:spacing w:line="480" w:lineRule="auto"/>
        <w:jc w:val="center"/>
        <w:rPr>
          <w:rFonts w:ascii="Times New Roman" w:hAnsi="Times New Roman" w:cs="Times New Roman"/>
          <w:b/>
          <w:sz w:val="24"/>
          <w:szCs w:val="24"/>
        </w:rPr>
      </w:pPr>
    </w:p>
    <w:sectPr w:rsidR="008C550E" w:rsidRPr="0091001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1DA" w:rsidRDefault="00DB61DA">
      <w:pPr>
        <w:spacing w:after="0" w:line="240" w:lineRule="auto"/>
      </w:pPr>
      <w:r>
        <w:separator/>
      </w:r>
    </w:p>
  </w:endnote>
  <w:endnote w:type="continuationSeparator" w:id="0">
    <w:p w:rsidR="00DB61DA" w:rsidRDefault="00DB6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1DA" w:rsidRDefault="00DB61DA">
      <w:pPr>
        <w:spacing w:after="0" w:line="240" w:lineRule="auto"/>
      </w:pPr>
      <w:r>
        <w:separator/>
      </w:r>
    </w:p>
  </w:footnote>
  <w:footnote w:type="continuationSeparator" w:id="0">
    <w:p w:rsidR="00DB61DA" w:rsidRDefault="00DB6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642032"/>
      <w:docPartObj>
        <w:docPartGallery w:val="Page Numbers (Top of Page)"/>
        <w:docPartUnique/>
      </w:docPartObj>
    </w:sdtPr>
    <w:sdtEndPr>
      <w:rPr>
        <w:rFonts w:ascii="Times New Roman" w:hAnsi="Times New Roman" w:cs="Times New Roman"/>
        <w:noProof/>
        <w:sz w:val="24"/>
        <w:szCs w:val="24"/>
      </w:rPr>
    </w:sdtEndPr>
    <w:sdtContent>
      <w:p w:rsidR="008C550E" w:rsidRPr="00AF1D5E" w:rsidRDefault="00A42B06">
        <w:pPr>
          <w:pStyle w:val="Header"/>
          <w:jc w:val="right"/>
          <w:rPr>
            <w:rFonts w:ascii="Times New Roman" w:hAnsi="Times New Roman" w:cs="Times New Roman"/>
            <w:sz w:val="24"/>
            <w:szCs w:val="24"/>
          </w:rPr>
        </w:pPr>
        <w:r w:rsidRPr="00AF1D5E">
          <w:rPr>
            <w:rFonts w:ascii="Times New Roman" w:hAnsi="Times New Roman" w:cs="Times New Roman"/>
            <w:sz w:val="24"/>
            <w:szCs w:val="24"/>
          </w:rPr>
          <w:fldChar w:fldCharType="begin"/>
        </w:r>
        <w:r w:rsidRPr="00AF1D5E">
          <w:rPr>
            <w:rFonts w:ascii="Times New Roman" w:hAnsi="Times New Roman" w:cs="Times New Roman"/>
            <w:sz w:val="24"/>
            <w:szCs w:val="24"/>
          </w:rPr>
          <w:instrText xml:space="preserve"> PAGE   \* MERGEFORMAT </w:instrText>
        </w:r>
        <w:r w:rsidRPr="00AF1D5E">
          <w:rPr>
            <w:rFonts w:ascii="Times New Roman" w:hAnsi="Times New Roman" w:cs="Times New Roman"/>
            <w:sz w:val="24"/>
            <w:szCs w:val="24"/>
          </w:rPr>
          <w:fldChar w:fldCharType="separate"/>
        </w:r>
        <w:r w:rsidR="004B4A8A">
          <w:rPr>
            <w:rFonts w:ascii="Times New Roman" w:hAnsi="Times New Roman" w:cs="Times New Roman"/>
            <w:noProof/>
            <w:sz w:val="24"/>
            <w:szCs w:val="24"/>
          </w:rPr>
          <w:t>1</w:t>
        </w:r>
        <w:r w:rsidRPr="00AF1D5E">
          <w:rPr>
            <w:rFonts w:ascii="Times New Roman" w:hAnsi="Times New Roman" w:cs="Times New Roman"/>
            <w:noProof/>
            <w:sz w:val="24"/>
            <w:szCs w:val="24"/>
          </w:rPr>
          <w:fldChar w:fldCharType="end"/>
        </w:r>
      </w:p>
    </w:sdtContent>
  </w:sdt>
  <w:p w:rsidR="008C550E" w:rsidRDefault="008C55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EB08E0"/>
    <w:multiLevelType w:val="hybridMultilevel"/>
    <w:tmpl w:val="C83C5342"/>
    <w:lvl w:ilvl="0" w:tplc="C1A67C5A">
      <w:start w:val="1"/>
      <w:numFmt w:val="decimal"/>
      <w:lvlText w:val="%1."/>
      <w:lvlJc w:val="left"/>
      <w:pPr>
        <w:ind w:left="720" w:hanging="360"/>
      </w:pPr>
      <w:rPr>
        <w:rFonts w:hint="default"/>
      </w:rPr>
    </w:lvl>
    <w:lvl w:ilvl="1" w:tplc="116A8994" w:tentative="1">
      <w:start w:val="1"/>
      <w:numFmt w:val="lowerLetter"/>
      <w:lvlText w:val="%2."/>
      <w:lvlJc w:val="left"/>
      <w:pPr>
        <w:ind w:left="1440" w:hanging="360"/>
      </w:pPr>
    </w:lvl>
    <w:lvl w:ilvl="2" w:tplc="7A0EF7A8" w:tentative="1">
      <w:start w:val="1"/>
      <w:numFmt w:val="lowerRoman"/>
      <w:lvlText w:val="%3."/>
      <w:lvlJc w:val="right"/>
      <w:pPr>
        <w:ind w:left="2160" w:hanging="180"/>
      </w:pPr>
    </w:lvl>
    <w:lvl w:ilvl="3" w:tplc="7DF833E4" w:tentative="1">
      <w:start w:val="1"/>
      <w:numFmt w:val="decimal"/>
      <w:lvlText w:val="%4."/>
      <w:lvlJc w:val="left"/>
      <w:pPr>
        <w:ind w:left="2880" w:hanging="360"/>
      </w:pPr>
    </w:lvl>
    <w:lvl w:ilvl="4" w:tplc="FF2E17B4" w:tentative="1">
      <w:start w:val="1"/>
      <w:numFmt w:val="lowerLetter"/>
      <w:lvlText w:val="%5."/>
      <w:lvlJc w:val="left"/>
      <w:pPr>
        <w:ind w:left="3600" w:hanging="360"/>
      </w:pPr>
    </w:lvl>
    <w:lvl w:ilvl="5" w:tplc="BCA21088" w:tentative="1">
      <w:start w:val="1"/>
      <w:numFmt w:val="lowerRoman"/>
      <w:lvlText w:val="%6."/>
      <w:lvlJc w:val="right"/>
      <w:pPr>
        <w:ind w:left="4320" w:hanging="180"/>
      </w:pPr>
    </w:lvl>
    <w:lvl w:ilvl="6" w:tplc="A600F828" w:tentative="1">
      <w:start w:val="1"/>
      <w:numFmt w:val="decimal"/>
      <w:lvlText w:val="%7."/>
      <w:lvlJc w:val="left"/>
      <w:pPr>
        <w:ind w:left="5040" w:hanging="360"/>
      </w:pPr>
    </w:lvl>
    <w:lvl w:ilvl="7" w:tplc="D4126210" w:tentative="1">
      <w:start w:val="1"/>
      <w:numFmt w:val="lowerLetter"/>
      <w:lvlText w:val="%8."/>
      <w:lvlJc w:val="left"/>
      <w:pPr>
        <w:ind w:left="5760" w:hanging="360"/>
      </w:pPr>
    </w:lvl>
    <w:lvl w:ilvl="8" w:tplc="786AE30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0E"/>
    <w:rsid w:val="000C4011"/>
    <w:rsid w:val="000E1F5E"/>
    <w:rsid w:val="00167814"/>
    <w:rsid w:val="00194E1B"/>
    <w:rsid w:val="00313B1E"/>
    <w:rsid w:val="00386AF8"/>
    <w:rsid w:val="00444BE0"/>
    <w:rsid w:val="00493E06"/>
    <w:rsid w:val="004B4A8A"/>
    <w:rsid w:val="005328D8"/>
    <w:rsid w:val="005535CC"/>
    <w:rsid w:val="005E7912"/>
    <w:rsid w:val="005F5D10"/>
    <w:rsid w:val="008A4CD3"/>
    <w:rsid w:val="008B2F48"/>
    <w:rsid w:val="008C550E"/>
    <w:rsid w:val="00910010"/>
    <w:rsid w:val="00A31987"/>
    <w:rsid w:val="00A42B06"/>
    <w:rsid w:val="00AF1D5E"/>
    <w:rsid w:val="00B47043"/>
    <w:rsid w:val="00B53D8A"/>
    <w:rsid w:val="00C51918"/>
    <w:rsid w:val="00D6530C"/>
    <w:rsid w:val="00DB61DA"/>
    <w:rsid w:val="00F13D68"/>
    <w:rsid w:val="00F8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CD83"/>
  <w15:chartTrackingRefBased/>
  <w15:docId w15:val="{D48C9446-A97A-4062-A213-C6BB27AA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5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50E"/>
  </w:style>
  <w:style w:type="paragraph" w:styleId="Footer">
    <w:name w:val="footer"/>
    <w:basedOn w:val="Normal"/>
    <w:link w:val="FooterChar"/>
    <w:uiPriority w:val="99"/>
    <w:unhideWhenUsed/>
    <w:rsid w:val="008C5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50E"/>
  </w:style>
  <w:style w:type="paragraph" w:styleId="ListParagraph">
    <w:name w:val="List Paragraph"/>
    <w:basedOn w:val="Normal"/>
    <w:uiPriority w:val="34"/>
    <w:qFormat/>
    <w:rsid w:val="008C550E"/>
    <w:pPr>
      <w:ind w:left="720"/>
      <w:contextualSpacing/>
    </w:pPr>
  </w:style>
  <w:style w:type="character" w:styleId="Hyperlink">
    <w:name w:val="Hyperlink"/>
    <w:basedOn w:val="DefaultParagraphFont"/>
    <w:uiPriority w:val="99"/>
    <w:semiHidden/>
    <w:unhideWhenUsed/>
    <w:rsid w:val="005E79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cp:revision>
  <dcterms:created xsi:type="dcterms:W3CDTF">2021-09-12T21:30:00Z</dcterms:created>
  <dcterms:modified xsi:type="dcterms:W3CDTF">2021-09-12T21:31:00Z</dcterms:modified>
</cp:coreProperties>
</file>